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5D" w:rsidRDefault="00214B5D" w:rsidP="00214B5D">
      <w:pPr>
        <w:jc w:val="center"/>
        <w:rPr>
          <w:b/>
          <w:bCs/>
          <w:sz w:val="28"/>
          <w:szCs w:val="28"/>
          <w:highlight w:val="yellow"/>
          <w:u w:val="single"/>
          <w:bdr w:val="single" w:sz="4" w:space="0" w:color="auto"/>
        </w:rPr>
      </w:pPr>
      <w:r>
        <w:rPr>
          <w:b/>
          <w:bCs/>
          <w:sz w:val="28"/>
          <w:szCs w:val="28"/>
          <w:highlight w:val="yellow"/>
          <w:u w:val="single"/>
          <w:bdr w:val="single" w:sz="4" w:space="0" w:color="auto"/>
        </w:rPr>
        <w:t xml:space="preserve">APPLICATIONS DU COURS SUR MAGNETOSTATIQUE </w:t>
      </w:r>
    </w:p>
    <w:p w:rsidR="00214B5D" w:rsidRDefault="00214B5D" w:rsidP="00214B5D">
      <w:pPr>
        <w:jc w:val="center"/>
        <w:rPr>
          <w:b/>
          <w:bCs/>
          <w:sz w:val="28"/>
          <w:szCs w:val="28"/>
          <w:highlight w:val="yellow"/>
          <w:u w:val="single"/>
          <w:bdr w:val="single" w:sz="4" w:space="0" w:color="auto"/>
        </w:rPr>
      </w:pPr>
    </w:p>
    <w:p w:rsidR="001B4532" w:rsidRDefault="004339F6" w:rsidP="00595A8E">
      <w:pPr>
        <w:jc w:val="center"/>
      </w:pPr>
      <w:r w:rsidRPr="00595A8E">
        <w:rPr>
          <w:b/>
          <w:bCs/>
          <w:sz w:val="28"/>
          <w:szCs w:val="28"/>
          <w:highlight w:val="yellow"/>
          <w:u w:val="single"/>
          <w:bdr w:val="single" w:sz="4" w:space="0" w:color="auto"/>
        </w:rPr>
        <w:t>Calcul du champ magnétique pour une spire en utilisant la loi de BIOT SAVARD</w:t>
      </w:r>
      <w:r>
        <w:t xml:space="preserve"> </w:t>
      </w:r>
      <w:r w:rsidR="00D574C4">
        <w:rPr>
          <w:noProof/>
          <w:lang w:eastAsia="fr-FR"/>
        </w:rPr>
        <w:drawing>
          <wp:inline distT="0" distB="0" distL="0" distR="0">
            <wp:extent cx="5762625" cy="20669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66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9F6" w:rsidRDefault="004339F6" w:rsidP="00D574C4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</w:p>
    <w:p w:rsidR="00D574C4" w:rsidRDefault="00D574C4" w:rsidP="00D574C4">
      <w:pPr>
        <w:autoSpaceDE w:val="0"/>
        <w:autoSpaceDN w:val="0"/>
        <w:adjustRightInd w:val="0"/>
        <w:spacing w:after="0" w:line="240" w:lineRule="auto"/>
        <w:rPr>
          <w:rFonts w:ascii="CambriaMath" w:eastAsia="CambriaMath" w:hAnsi="CenturySchoolbook" w:cs="CambriaMath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 xml:space="preserve">appliquons la loi de Biot et Savart en nous intéressant au champ créé par un élément de conducteur de longueur </w:t>
      </w:r>
      <w:r>
        <w:rPr>
          <w:rFonts w:ascii="CambriaMath" w:eastAsia="CambriaMath" w:hAnsi="CenturySchoolbook" w:cs="CambriaMath"/>
          <w:sz w:val="24"/>
          <w:szCs w:val="24"/>
        </w:rPr>
        <w:t xml:space="preserve"> </w:t>
      </w:r>
      <w:r w:rsidRPr="00D574C4">
        <w:rPr>
          <w:rFonts w:ascii="CambriaMath" w:eastAsia="CambriaMath" w:hAnsi="CenturySchoolbook" w:cs="CambriaMath"/>
          <w:b/>
          <w:bCs/>
          <w:sz w:val="24"/>
          <w:szCs w:val="24"/>
        </w:rPr>
        <w:t xml:space="preserve">dl </w:t>
      </w:r>
      <w:r w:rsidRPr="00D574C4">
        <w:rPr>
          <w:rFonts w:ascii="CambriaMath" w:eastAsia="CambriaMath" w:hAnsi="CenturySchoolbook" w:cs="CambriaMath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3381861" cy="238125"/>
            <wp:effectExtent l="19050" t="0" r="9039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39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74C4">
        <w:rPr>
          <w:rFonts w:ascii="CambriaMath" w:eastAsia="CambriaMath" w:hAnsi="CenturySchoolbook" w:cs="CambriaMath"/>
          <w:sz w:val="24"/>
          <w:szCs w:val="24"/>
        </w:rPr>
        <w:t xml:space="preserve"> </w:t>
      </w:r>
    </w:p>
    <w:p w:rsidR="00D574C4" w:rsidRDefault="00D574C4" w:rsidP="00D574C4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noProof/>
          <w:sz w:val="24"/>
          <w:szCs w:val="24"/>
          <w:lang w:eastAsia="fr-FR"/>
        </w:rPr>
        <w:drawing>
          <wp:inline distT="0" distB="0" distL="0" distR="0">
            <wp:extent cx="3609975" cy="447675"/>
            <wp:effectExtent l="1905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4C4" w:rsidRDefault="00D574C4" w:rsidP="00D574C4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noProof/>
          <w:sz w:val="24"/>
          <w:szCs w:val="24"/>
          <w:lang w:eastAsia="fr-FR"/>
        </w:rPr>
        <w:drawing>
          <wp:inline distT="0" distB="0" distL="0" distR="0">
            <wp:extent cx="5915025" cy="197167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4C4" w:rsidRDefault="00D574C4" w:rsidP="00D574C4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noProof/>
          <w:sz w:val="24"/>
          <w:szCs w:val="24"/>
          <w:lang w:eastAsia="fr-FR"/>
        </w:rPr>
        <w:drawing>
          <wp:inline distT="0" distB="0" distL="0" distR="0">
            <wp:extent cx="5762625" cy="647700"/>
            <wp:effectExtent l="1905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7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A8E" w:rsidRDefault="00595A8E" w:rsidP="00D574C4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</w:p>
    <w:p w:rsidR="00D574C4" w:rsidRDefault="00D574C4" w:rsidP="00595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 w:themeColor="text1"/>
          <w:sz w:val="28"/>
          <w:szCs w:val="28"/>
        </w:rPr>
      </w:pPr>
      <w:r w:rsidRPr="00595A8E">
        <w:rPr>
          <w:rFonts w:ascii="Cambria,Bold" w:hAnsi="Cambria,Bold" w:cs="Cambria,Bold"/>
          <w:b/>
          <w:bCs/>
          <w:color w:val="000000" w:themeColor="text1"/>
          <w:sz w:val="28"/>
          <w:szCs w:val="28"/>
          <w:highlight w:val="yellow"/>
        </w:rPr>
        <w:t>Circulation et flux du champ magnétostatique</w:t>
      </w:r>
    </w:p>
    <w:p w:rsidR="00595A8E" w:rsidRPr="00D574C4" w:rsidRDefault="00595A8E" w:rsidP="00595A8E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 w:themeColor="text1"/>
          <w:sz w:val="28"/>
          <w:szCs w:val="28"/>
        </w:rPr>
      </w:pPr>
    </w:p>
    <w:p w:rsidR="00D574C4" w:rsidRPr="00595A8E" w:rsidRDefault="00D574C4" w:rsidP="00D574C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 w:themeColor="text1"/>
          <w:sz w:val="26"/>
          <w:szCs w:val="26"/>
          <w:highlight w:val="yellow"/>
          <w:u w:val="single"/>
        </w:rPr>
      </w:pPr>
      <w:r w:rsidRPr="00595A8E">
        <w:rPr>
          <w:rFonts w:ascii="Cambria,Bold" w:hAnsi="Cambria,Bold" w:cs="Cambria,Bold"/>
          <w:b/>
          <w:bCs/>
          <w:color w:val="000000" w:themeColor="text1"/>
          <w:sz w:val="26"/>
          <w:szCs w:val="26"/>
          <w:highlight w:val="yellow"/>
          <w:u w:val="single"/>
        </w:rPr>
        <w:t>Circulation du champ magnétostatique : théorème d’Ampère</w:t>
      </w:r>
    </w:p>
    <w:p w:rsidR="00D574C4" w:rsidRDefault="00D574C4" w:rsidP="00D574C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color w:val="000000" w:themeColor="text1"/>
          <w:sz w:val="24"/>
          <w:szCs w:val="24"/>
          <w:u w:val="single"/>
        </w:rPr>
      </w:pPr>
    </w:p>
    <w:p w:rsidR="00D574C4" w:rsidRDefault="00D574C4" w:rsidP="00D574C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color w:val="000000" w:themeColor="text1"/>
          <w:sz w:val="24"/>
          <w:szCs w:val="24"/>
          <w:u w:val="single"/>
        </w:rPr>
      </w:pPr>
      <w:r w:rsidRPr="00D574C4">
        <w:rPr>
          <w:rFonts w:ascii="CenturySchoolbook" w:hAnsi="CenturySchoolbook" w:cs="CenturySchoolbook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5334000" cy="60960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4C4" w:rsidRDefault="00D574C4" w:rsidP="00D574C4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CenturySchoolbook" w:hAnsi="CenturySchoolbook" w:cs="CenturySchoolbook"/>
          <w:color w:val="000000" w:themeColor="text1"/>
          <w:sz w:val="24"/>
          <w:szCs w:val="24"/>
          <w:u w:val="single"/>
        </w:rPr>
      </w:pPr>
      <w:r w:rsidRPr="00D574C4">
        <w:rPr>
          <w:rFonts w:ascii="CenturySchoolbook" w:hAnsi="CenturySchoolbook" w:cs="CenturySchoolbook"/>
          <w:noProof/>
          <w:color w:val="000000" w:themeColor="text1"/>
          <w:sz w:val="24"/>
          <w:szCs w:val="24"/>
          <w:lang w:eastAsia="fr-FR"/>
        </w:rPr>
        <w:lastRenderedPageBreak/>
        <w:drawing>
          <wp:inline distT="0" distB="0" distL="0" distR="0">
            <wp:extent cx="2019300" cy="600075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4C4" w:rsidRDefault="00D574C4" w:rsidP="00D574C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color w:val="000000" w:themeColor="text1"/>
          <w:sz w:val="24"/>
          <w:szCs w:val="24"/>
          <w:u w:val="single"/>
        </w:rPr>
      </w:pPr>
    </w:p>
    <w:p w:rsidR="00D574C4" w:rsidRDefault="00D574C4" w:rsidP="00D574C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color w:val="000000" w:themeColor="text1"/>
          <w:sz w:val="24"/>
          <w:szCs w:val="24"/>
          <w:u w:val="single"/>
        </w:rPr>
      </w:pPr>
      <w:r w:rsidRPr="00D574C4">
        <w:rPr>
          <w:rFonts w:ascii="CenturySchoolbook" w:hAnsi="CenturySchoolbook" w:cs="CenturySchoolbook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5305425" cy="1285112"/>
            <wp:effectExtent l="1905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52" cy="1286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4C4" w:rsidRDefault="00D574C4" w:rsidP="00D574C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color w:val="000000" w:themeColor="text1"/>
          <w:sz w:val="24"/>
          <w:szCs w:val="24"/>
          <w:u w:val="single"/>
        </w:rPr>
      </w:pPr>
      <w:r w:rsidRPr="00D574C4">
        <w:rPr>
          <w:rFonts w:ascii="CenturySchoolbook" w:hAnsi="CenturySchoolbook" w:cs="CenturySchoolbook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4886325" cy="847725"/>
            <wp:effectExtent l="1905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712" cy="8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4C4" w:rsidRDefault="00A151DE" w:rsidP="00A151DE">
      <w:pPr>
        <w:pStyle w:val="Paragraphedeliste"/>
        <w:autoSpaceDE w:val="0"/>
        <w:autoSpaceDN w:val="0"/>
        <w:adjustRightInd w:val="0"/>
        <w:spacing w:after="0" w:line="240" w:lineRule="auto"/>
        <w:jc w:val="center"/>
        <w:rPr>
          <w:rFonts w:ascii="CenturySchoolbook" w:hAnsi="CenturySchoolbook" w:cs="CenturySchoolbook"/>
          <w:color w:val="000000" w:themeColor="text1"/>
          <w:sz w:val="24"/>
          <w:szCs w:val="24"/>
          <w:u w:val="single"/>
        </w:rPr>
      </w:pPr>
      <w:r w:rsidRPr="00A151DE">
        <w:rPr>
          <w:rFonts w:ascii="CenturySchoolbook" w:hAnsi="CenturySchoolbook" w:cs="CenturySchoolbook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3152775" cy="1847850"/>
            <wp:effectExtent l="1905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1DE" w:rsidRDefault="00A151DE" w:rsidP="00D574C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color w:val="000000" w:themeColor="text1"/>
          <w:sz w:val="24"/>
          <w:szCs w:val="24"/>
          <w:u w:val="single"/>
        </w:rPr>
      </w:pPr>
      <w:r w:rsidRPr="00A151DE">
        <w:rPr>
          <w:rFonts w:ascii="CenturySchoolbook" w:hAnsi="CenturySchoolbook" w:cs="CenturySchoolbook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5086350" cy="581025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1DE" w:rsidRDefault="00A151DE" w:rsidP="00595A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4F82BE"/>
          <w:sz w:val="26"/>
          <w:szCs w:val="26"/>
        </w:rPr>
      </w:pPr>
      <w:r w:rsidRPr="00595A8E">
        <w:rPr>
          <w:rFonts w:ascii="Cambria,Bold" w:hAnsi="Cambria,Bold" w:cs="Cambria,Bold"/>
          <w:b/>
          <w:bCs/>
          <w:color w:val="4F82BE"/>
          <w:sz w:val="26"/>
          <w:szCs w:val="26"/>
          <w:highlight w:val="yellow"/>
        </w:rPr>
        <w:t>Caractère conservatif du flux de B.</w:t>
      </w:r>
    </w:p>
    <w:p w:rsidR="00595A8E" w:rsidRDefault="00595A8E" w:rsidP="00595A8E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4F82BE"/>
          <w:sz w:val="26"/>
          <w:szCs w:val="26"/>
        </w:rPr>
      </w:pPr>
    </w:p>
    <w:p w:rsidR="00A151DE" w:rsidRDefault="00A151DE" w:rsidP="00A151DE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color w:val="000000"/>
          <w:sz w:val="24"/>
          <w:szCs w:val="24"/>
        </w:rPr>
      </w:pPr>
      <w:r>
        <w:rPr>
          <w:rFonts w:ascii="CenturySchoolbook" w:hAnsi="CenturySchoolbook" w:cs="CenturySchoolbook"/>
          <w:color w:val="000000"/>
          <w:sz w:val="24"/>
          <w:szCs w:val="24"/>
        </w:rPr>
        <w:t xml:space="preserve">En observant des cartes de champ, on observe que les tubes de champ s’élargissent lorsque le champ devient plus faible. Cette observation est due au fait que le champ magnétique est à flux conservatif, c’est-à-dire que qu’un tube de champ transporte un flux constant ou que le </w:t>
      </w:r>
      <w:r w:rsidRPr="00A151DE">
        <w:rPr>
          <w:rFonts w:ascii="CenturySchoolbook" w:hAnsi="CenturySchoolbook" w:cs="CenturySchoolbook"/>
          <w:color w:val="000000"/>
          <w:sz w:val="24"/>
          <w:szCs w:val="24"/>
        </w:rPr>
        <w:t>flux sortant de toute surface fermée est nul ce qui s’écrit :</w:t>
      </w:r>
    </w:p>
    <w:p w:rsidR="00A151DE" w:rsidRDefault="00A151DE" w:rsidP="00A151DE">
      <w:pPr>
        <w:autoSpaceDE w:val="0"/>
        <w:autoSpaceDN w:val="0"/>
        <w:adjustRightInd w:val="0"/>
        <w:spacing w:after="0" w:line="240" w:lineRule="auto"/>
        <w:jc w:val="center"/>
        <w:rPr>
          <w:rFonts w:ascii="CenturySchoolbook" w:hAnsi="CenturySchoolbook" w:cs="CenturySchoolbook"/>
          <w:color w:val="000000"/>
          <w:sz w:val="24"/>
          <w:szCs w:val="24"/>
        </w:rPr>
      </w:pPr>
      <w:r>
        <w:rPr>
          <w:rFonts w:ascii="CenturySchoolbook" w:hAnsi="CenturySchoolbook" w:cs="CenturySchoolbook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1876425" cy="600075"/>
            <wp:effectExtent l="19050" t="0" r="9525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1DE" w:rsidRDefault="00A151DE" w:rsidP="00A151DE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color w:val="000000"/>
          <w:sz w:val="24"/>
          <w:szCs w:val="24"/>
        </w:rPr>
      </w:pPr>
      <w:r>
        <w:rPr>
          <w:rFonts w:ascii="CenturySchoolbook" w:hAnsi="CenturySchoolbook" w:cs="CenturySchoolbook"/>
          <w:noProof/>
          <w:color w:val="000000"/>
          <w:sz w:val="24"/>
          <w:szCs w:val="24"/>
          <w:lang w:eastAsia="fr-FR"/>
        </w:rPr>
        <w:drawing>
          <wp:inline distT="0" distB="0" distL="0" distR="0">
            <wp:extent cx="5543550" cy="733425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A8E" w:rsidRDefault="00595A8E" w:rsidP="00595A8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 w:themeColor="text1"/>
          <w:sz w:val="32"/>
          <w:szCs w:val="32"/>
          <w:u w:val="single"/>
        </w:rPr>
      </w:pPr>
    </w:p>
    <w:p w:rsidR="00595A8E" w:rsidRDefault="00595A8E" w:rsidP="00595A8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 w:themeColor="text1"/>
          <w:sz w:val="32"/>
          <w:szCs w:val="32"/>
          <w:u w:val="single"/>
        </w:rPr>
      </w:pPr>
    </w:p>
    <w:p w:rsidR="00A151DE" w:rsidRDefault="00595A8E" w:rsidP="00595A8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 w:themeColor="text1"/>
          <w:sz w:val="32"/>
          <w:szCs w:val="32"/>
          <w:u w:val="single"/>
        </w:rPr>
      </w:pPr>
      <w:r w:rsidRPr="00595A8E">
        <w:rPr>
          <w:rFonts w:ascii="Cambria,Bold" w:hAnsi="Cambria,Bold" w:cs="Cambria,Bold"/>
          <w:b/>
          <w:bCs/>
          <w:color w:val="000000" w:themeColor="text1"/>
          <w:sz w:val="32"/>
          <w:szCs w:val="32"/>
          <w:u w:val="single"/>
        </w:rPr>
        <w:t xml:space="preserve">Calcul du </w:t>
      </w:r>
      <w:r w:rsidR="00A151DE" w:rsidRPr="00595A8E">
        <w:rPr>
          <w:rFonts w:ascii="Cambria,Bold" w:hAnsi="Cambria,Bold" w:cs="Cambria,Bold"/>
          <w:b/>
          <w:bCs/>
          <w:color w:val="000000" w:themeColor="text1"/>
          <w:sz w:val="32"/>
          <w:szCs w:val="32"/>
          <w:u w:val="single"/>
        </w:rPr>
        <w:t>fil infini par le théorème d’Ampère</w:t>
      </w:r>
    </w:p>
    <w:p w:rsidR="00595A8E" w:rsidRDefault="00595A8E" w:rsidP="00595A8E">
      <w:pPr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 w:themeColor="text1"/>
          <w:sz w:val="32"/>
          <w:szCs w:val="32"/>
          <w:u w:val="single"/>
        </w:rPr>
      </w:pPr>
    </w:p>
    <w:p w:rsidR="00595A8E" w:rsidRPr="00595A8E" w:rsidRDefault="00595A8E" w:rsidP="00595A8E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color w:val="000000" w:themeColor="text1"/>
          <w:sz w:val="32"/>
          <w:szCs w:val="32"/>
          <w:u w:val="single"/>
        </w:rPr>
      </w:pPr>
    </w:p>
    <w:p w:rsidR="00A151DE" w:rsidRPr="00595A8E" w:rsidRDefault="00A151DE" w:rsidP="00D574C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color w:val="000000" w:themeColor="text1"/>
          <w:sz w:val="24"/>
          <w:szCs w:val="24"/>
          <w:u w:val="single"/>
        </w:rPr>
      </w:pPr>
    </w:p>
    <w:p w:rsidR="00A151DE" w:rsidRPr="00595A8E" w:rsidRDefault="00A151DE" w:rsidP="00D574C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color w:val="000000" w:themeColor="text1"/>
          <w:sz w:val="24"/>
          <w:szCs w:val="24"/>
          <w:u w:val="single"/>
        </w:rPr>
      </w:pPr>
    </w:p>
    <w:p w:rsidR="00A151DE" w:rsidRDefault="00A151DE" w:rsidP="00D574C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color w:val="000000" w:themeColor="text1"/>
          <w:sz w:val="24"/>
          <w:szCs w:val="24"/>
          <w:u w:val="single"/>
        </w:rPr>
      </w:pPr>
    </w:p>
    <w:p w:rsidR="00A151DE" w:rsidRDefault="00A151DE" w:rsidP="00D574C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color w:val="000000" w:themeColor="text1"/>
          <w:sz w:val="24"/>
          <w:szCs w:val="24"/>
          <w:u w:val="single"/>
        </w:rPr>
      </w:pPr>
    </w:p>
    <w:p w:rsidR="00A151DE" w:rsidRDefault="00A151DE" w:rsidP="00D574C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color w:val="000000" w:themeColor="text1"/>
          <w:sz w:val="24"/>
          <w:szCs w:val="24"/>
          <w:u w:val="single"/>
        </w:rPr>
      </w:pPr>
    </w:p>
    <w:p w:rsidR="00A151DE" w:rsidRDefault="00A151DE" w:rsidP="00D574C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color w:val="000000" w:themeColor="text1"/>
          <w:sz w:val="24"/>
          <w:szCs w:val="24"/>
          <w:u w:val="single"/>
        </w:rPr>
      </w:pPr>
    </w:p>
    <w:p w:rsidR="00A151DE" w:rsidRDefault="00A151DE" w:rsidP="00D574C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color w:val="000000" w:themeColor="text1"/>
          <w:sz w:val="24"/>
          <w:szCs w:val="24"/>
          <w:u w:val="single"/>
        </w:rPr>
      </w:pPr>
    </w:p>
    <w:p w:rsidR="00A151DE" w:rsidRDefault="00A151DE" w:rsidP="00D574C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color w:val="000000" w:themeColor="text1"/>
          <w:sz w:val="24"/>
          <w:szCs w:val="24"/>
          <w:u w:val="single"/>
        </w:rPr>
      </w:pPr>
    </w:p>
    <w:p w:rsidR="00A151DE" w:rsidRDefault="00A151DE" w:rsidP="00D574C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color w:val="000000" w:themeColor="text1"/>
          <w:sz w:val="24"/>
          <w:szCs w:val="24"/>
          <w:u w:val="single"/>
        </w:rPr>
      </w:pPr>
      <w:r w:rsidRPr="00A151DE">
        <w:rPr>
          <w:rFonts w:ascii="CenturySchoolbook" w:hAnsi="CenturySchoolbook" w:cs="CenturySchoolbook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5400675" cy="3301485"/>
            <wp:effectExtent l="19050" t="0" r="9525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890" cy="3300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1DE" w:rsidRDefault="00A151DE" w:rsidP="00D574C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color w:val="000000" w:themeColor="text1"/>
          <w:sz w:val="24"/>
          <w:szCs w:val="24"/>
          <w:u w:val="single"/>
        </w:rPr>
      </w:pPr>
    </w:p>
    <w:p w:rsidR="00A151DE" w:rsidRDefault="00A151DE" w:rsidP="00D574C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color w:val="000000" w:themeColor="text1"/>
          <w:sz w:val="24"/>
          <w:szCs w:val="24"/>
          <w:u w:val="single"/>
        </w:rPr>
      </w:pPr>
      <w:r w:rsidRPr="00A151DE">
        <w:rPr>
          <w:rFonts w:ascii="CenturySchoolbook" w:hAnsi="CenturySchoolbook" w:cs="CenturySchoolbook"/>
          <w:noProof/>
          <w:color w:val="000000" w:themeColor="text1"/>
          <w:sz w:val="24"/>
          <w:szCs w:val="24"/>
          <w:lang w:eastAsia="fr-FR"/>
        </w:rPr>
        <w:lastRenderedPageBreak/>
        <w:drawing>
          <wp:inline distT="0" distB="0" distL="0" distR="0">
            <wp:extent cx="5181600" cy="4152900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51DE" w:rsidRDefault="00A151DE" w:rsidP="00D574C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color w:val="000000" w:themeColor="text1"/>
          <w:sz w:val="24"/>
          <w:szCs w:val="24"/>
          <w:u w:val="single"/>
        </w:rPr>
      </w:pPr>
      <w:r w:rsidRPr="00A151DE">
        <w:rPr>
          <w:rFonts w:ascii="CenturySchoolbook" w:hAnsi="CenturySchoolbook" w:cs="CenturySchoolbook"/>
          <w:noProof/>
          <w:color w:val="000000" w:themeColor="text1"/>
          <w:sz w:val="24"/>
          <w:szCs w:val="24"/>
          <w:lang w:eastAsia="fr-FR"/>
        </w:rPr>
        <w:lastRenderedPageBreak/>
        <w:drawing>
          <wp:inline distT="0" distB="0" distL="0" distR="0">
            <wp:extent cx="5172075" cy="2771775"/>
            <wp:effectExtent l="19050" t="0" r="9525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24F9" w:rsidRPr="008824F9">
        <w:rPr>
          <w:rFonts w:ascii="CenturySchoolbook" w:hAnsi="CenturySchoolbook" w:cs="CenturySchoolbook"/>
          <w:color w:val="000000" w:themeColor="text1"/>
          <w:sz w:val="24"/>
          <w:szCs w:val="24"/>
          <w:u w:val="single"/>
        </w:rPr>
        <w:t xml:space="preserve"> </w:t>
      </w:r>
      <w:r w:rsidR="008824F9" w:rsidRPr="008824F9">
        <w:rPr>
          <w:rFonts w:ascii="CenturySchoolbook" w:hAnsi="CenturySchoolbook" w:cs="CenturySchoolbook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2200275" cy="3390900"/>
            <wp:effectExtent l="19050" t="0" r="9525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24F9" w:rsidRPr="008824F9">
        <w:rPr>
          <w:rFonts w:ascii="CenturySchoolbook" w:hAnsi="CenturySchoolbook" w:cs="CenturySchoolbook"/>
          <w:color w:val="000000" w:themeColor="text1"/>
          <w:sz w:val="24"/>
          <w:szCs w:val="24"/>
          <w:u w:val="single"/>
        </w:rPr>
        <w:t xml:space="preserve"> </w:t>
      </w:r>
      <w:r w:rsidR="008824F9" w:rsidRPr="008824F9">
        <w:rPr>
          <w:rFonts w:ascii="CenturySchoolbook" w:hAnsi="CenturySchoolbook" w:cs="CenturySchoolbook"/>
          <w:noProof/>
          <w:color w:val="000000" w:themeColor="text1"/>
          <w:sz w:val="24"/>
          <w:szCs w:val="24"/>
          <w:lang w:eastAsia="fr-FR"/>
        </w:rPr>
        <w:drawing>
          <wp:inline distT="0" distB="0" distL="0" distR="0">
            <wp:extent cx="2943225" cy="2295525"/>
            <wp:effectExtent l="19050" t="0" r="9525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4F9" w:rsidRDefault="008824F9" w:rsidP="00D574C4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Cambria,Bold" w:hAnsi="Cambria,Bold" w:cs="Cambria,Bold"/>
          <w:b/>
          <w:bCs/>
          <w:color w:val="000000" w:themeColor="text1"/>
          <w:sz w:val="32"/>
          <w:szCs w:val="32"/>
          <w:u w:val="single"/>
        </w:rPr>
      </w:pPr>
      <w:r w:rsidRPr="008824F9">
        <w:rPr>
          <w:rFonts w:ascii="Cambria,Bold" w:hAnsi="Cambria,Bold" w:cs="Cambria,Bold"/>
          <w:b/>
          <w:bCs/>
          <w:color w:val="000000" w:themeColor="text1"/>
          <w:sz w:val="32"/>
          <w:szCs w:val="32"/>
          <w:u w:val="single"/>
        </w:rPr>
        <w:t>Champ créé par une nappe de courant plane</w:t>
      </w:r>
    </w:p>
    <w:p w:rsidR="00595A8E" w:rsidRDefault="008824F9" w:rsidP="00595A8E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 xml:space="preserve">On considère une distribution </w:t>
      </w:r>
      <w:r>
        <w:rPr>
          <w:rFonts w:ascii="CenturySchoolbook,Italic" w:hAnsi="CenturySchoolbook,Italic" w:cs="CenturySchoolbook,Italic"/>
          <w:i/>
          <w:iCs/>
          <w:sz w:val="24"/>
          <w:szCs w:val="24"/>
        </w:rPr>
        <w:t xml:space="preserve">(D) </w:t>
      </w:r>
      <w:r>
        <w:rPr>
          <w:rFonts w:ascii="CenturySchoolbook" w:hAnsi="CenturySchoolbook" w:cs="CenturySchoolbook"/>
          <w:sz w:val="24"/>
          <w:szCs w:val="24"/>
        </w:rPr>
        <w:t xml:space="preserve">de courants </w:t>
      </w:r>
      <w:r w:rsidRPr="008824F9">
        <w:rPr>
          <w:rFonts w:ascii="CenturySchoolbook" w:hAnsi="CenturySchoolbook" w:cs="CenturySchoolbook"/>
          <w:sz w:val="24"/>
          <w:szCs w:val="24"/>
        </w:rPr>
        <w:t xml:space="preserve">surfaciques de densité de courant </w:t>
      </w:r>
    </w:p>
    <w:p w:rsidR="00595A8E" w:rsidRDefault="00595A8E" w:rsidP="00595A8E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sz w:val="24"/>
          <w:szCs w:val="24"/>
        </w:rPr>
        <w:t>uniforme</w:t>
      </w:r>
    </w:p>
    <w:p w:rsidR="008824F9" w:rsidRDefault="008824F9" w:rsidP="00595A8E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514975" cy="2419350"/>
            <wp:effectExtent l="19050" t="0" r="9525" b="0"/>
            <wp:docPr id="31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4F9" w:rsidRDefault="008824F9" w:rsidP="008824F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noProof/>
          <w:sz w:val="24"/>
          <w:szCs w:val="24"/>
          <w:lang w:eastAsia="fr-FR"/>
        </w:rPr>
        <w:drawing>
          <wp:inline distT="0" distB="0" distL="0" distR="0">
            <wp:extent cx="3705225" cy="2171700"/>
            <wp:effectExtent l="19050" t="0" r="9525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Schoolbook" w:hAnsi="CenturySchoolbook" w:cs="CenturySchoolbook"/>
          <w:noProof/>
          <w:sz w:val="24"/>
          <w:szCs w:val="24"/>
          <w:lang w:eastAsia="fr-FR"/>
        </w:rPr>
        <w:drawing>
          <wp:inline distT="0" distB="0" distL="0" distR="0">
            <wp:extent cx="4476750" cy="2676525"/>
            <wp:effectExtent l="19050" t="0" r="0" b="0"/>
            <wp:docPr id="32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4F9" w:rsidRDefault="008824F9" w:rsidP="008824F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</w:p>
    <w:p w:rsidR="008824F9" w:rsidRDefault="008824F9" w:rsidP="008824F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noProof/>
          <w:sz w:val="24"/>
          <w:szCs w:val="24"/>
          <w:lang w:eastAsia="fr-FR"/>
        </w:rPr>
        <w:drawing>
          <wp:inline distT="0" distB="0" distL="0" distR="0">
            <wp:extent cx="3457575" cy="971550"/>
            <wp:effectExtent l="19050" t="0" r="9525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4F9" w:rsidRDefault="008824F9" w:rsidP="008824F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3390900" cy="1114425"/>
            <wp:effectExtent l="1905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24F9">
        <w:rPr>
          <w:rFonts w:ascii="CenturySchoolbook" w:hAnsi="CenturySchoolbook" w:cs="CenturySchoolbook"/>
          <w:sz w:val="24"/>
          <w:szCs w:val="24"/>
        </w:rPr>
        <w:t xml:space="preserve"> </w:t>
      </w:r>
      <w:r>
        <w:rPr>
          <w:rFonts w:ascii="CenturySchoolbook" w:hAnsi="CenturySchoolbook" w:cs="CenturySchoolbook"/>
          <w:noProof/>
          <w:sz w:val="24"/>
          <w:szCs w:val="24"/>
          <w:lang w:eastAsia="fr-FR"/>
        </w:rPr>
        <w:drawing>
          <wp:inline distT="0" distB="0" distL="0" distR="0">
            <wp:extent cx="3771900" cy="1190625"/>
            <wp:effectExtent l="1905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4F9" w:rsidRDefault="008824F9" w:rsidP="008824F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noProof/>
          <w:sz w:val="24"/>
          <w:szCs w:val="24"/>
          <w:lang w:eastAsia="fr-FR"/>
        </w:rPr>
        <w:drawing>
          <wp:inline distT="0" distB="0" distL="0" distR="0">
            <wp:extent cx="5667375" cy="790575"/>
            <wp:effectExtent l="19050" t="0" r="9525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4F9" w:rsidRDefault="008824F9" w:rsidP="008824F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noProof/>
          <w:sz w:val="24"/>
          <w:szCs w:val="24"/>
          <w:lang w:eastAsia="fr-FR"/>
        </w:rPr>
        <w:drawing>
          <wp:inline distT="0" distB="0" distL="0" distR="0">
            <wp:extent cx="1552575" cy="295275"/>
            <wp:effectExtent l="19050" t="0" r="9525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9F6" w:rsidRDefault="004339F6" w:rsidP="008824F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noProof/>
          <w:sz w:val="24"/>
          <w:szCs w:val="24"/>
          <w:lang w:eastAsia="fr-FR"/>
        </w:rPr>
        <w:drawing>
          <wp:inline distT="0" distB="0" distL="0" distR="0">
            <wp:extent cx="5919318" cy="2609850"/>
            <wp:effectExtent l="19050" t="0" r="5232" b="0"/>
            <wp:docPr id="33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553" cy="2615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4F9" w:rsidRDefault="004339F6" w:rsidP="008824F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600700" cy="3743325"/>
            <wp:effectExtent l="19050" t="0" r="0" b="0"/>
            <wp:docPr id="34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848" cy="3742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9F6" w:rsidRDefault="004339F6" w:rsidP="008824F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noProof/>
          <w:sz w:val="24"/>
          <w:szCs w:val="24"/>
          <w:lang w:eastAsia="fr-FR"/>
        </w:rPr>
        <w:drawing>
          <wp:inline distT="0" distB="0" distL="0" distR="0">
            <wp:extent cx="5919470" cy="1819275"/>
            <wp:effectExtent l="19050" t="0" r="5080" b="0"/>
            <wp:docPr id="35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927" cy="1824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9F6" w:rsidRDefault="004339F6" w:rsidP="008824F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noProof/>
          <w:sz w:val="24"/>
          <w:szCs w:val="24"/>
          <w:lang w:eastAsia="fr-FR"/>
        </w:rPr>
        <w:drawing>
          <wp:inline distT="0" distB="0" distL="0" distR="0">
            <wp:extent cx="5919470" cy="2905125"/>
            <wp:effectExtent l="19050" t="0" r="5080" b="0"/>
            <wp:docPr id="36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13" cy="290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9F6" w:rsidRDefault="004339F6" w:rsidP="008824F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  <w:r>
        <w:rPr>
          <w:rFonts w:ascii="CenturySchoolbook" w:hAnsi="CenturySchoolbook" w:cs="CenturySchoolbook"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753100" cy="2914650"/>
            <wp:effectExtent l="19050" t="0" r="0" b="0"/>
            <wp:docPr id="37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1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9F6" w:rsidRPr="008824F9" w:rsidRDefault="004339F6" w:rsidP="008824F9">
      <w:pPr>
        <w:autoSpaceDE w:val="0"/>
        <w:autoSpaceDN w:val="0"/>
        <w:adjustRightInd w:val="0"/>
        <w:spacing w:after="0" w:line="240" w:lineRule="auto"/>
        <w:rPr>
          <w:rFonts w:ascii="CenturySchoolbook" w:hAnsi="CenturySchoolbook" w:cs="CenturySchoolbook"/>
          <w:sz w:val="24"/>
          <w:szCs w:val="24"/>
        </w:rPr>
      </w:pPr>
    </w:p>
    <w:sectPr w:rsidR="004339F6" w:rsidRPr="008824F9" w:rsidSect="001B4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School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Schoolbook,Italic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B5C10"/>
    <w:multiLevelType w:val="hybridMultilevel"/>
    <w:tmpl w:val="B4D8756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574C4"/>
    <w:rsid w:val="001B4532"/>
    <w:rsid w:val="00214B5D"/>
    <w:rsid w:val="003313D3"/>
    <w:rsid w:val="004339F6"/>
    <w:rsid w:val="00595A8E"/>
    <w:rsid w:val="007C0963"/>
    <w:rsid w:val="008824F9"/>
    <w:rsid w:val="00A151DE"/>
    <w:rsid w:val="00D57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5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74C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5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" Type="http://schemas.openxmlformats.org/officeDocument/2006/relationships/settings" Target="settings.xml"/><Relationship Id="rId21" Type="http://schemas.openxmlformats.org/officeDocument/2006/relationships/image" Target="media/image17.emf"/><Relationship Id="rId34" Type="http://schemas.openxmlformats.org/officeDocument/2006/relationships/image" Target="media/image30.emf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image" Target="media/image16.emf"/><Relationship Id="rId29" Type="http://schemas.openxmlformats.org/officeDocument/2006/relationships/image" Target="media/image25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37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fontTable" Target="fontTable.xml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31" Type="http://schemas.openxmlformats.org/officeDocument/2006/relationships/image" Target="media/image27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pro</cp:lastModifiedBy>
  <cp:revision>2</cp:revision>
  <dcterms:created xsi:type="dcterms:W3CDTF">2020-05-10T03:17:00Z</dcterms:created>
  <dcterms:modified xsi:type="dcterms:W3CDTF">2020-05-10T03:17:00Z</dcterms:modified>
</cp:coreProperties>
</file>